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A93" w14:textId="2A143919" w:rsidR="0028797A" w:rsidRDefault="0066432E" w:rsidP="005223F2">
      <w:pPr>
        <w:pStyle w:val="Heading1"/>
      </w:pPr>
      <w:r>
        <w:t>Course Syllabus</w:t>
      </w:r>
      <w:r w:rsidR="00315659">
        <w:t xml:space="preserve"> TEMPLATE</w:t>
      </w:r>
    </w:p>
    <w:p w14:paraId="45B238D4" w14:textId="47031801" w:rsidR="007150B7" w:rsidRPr="007150B7" w:rsidRDefault="007150B7" w:rsidP="007150B7">
      <w:pPr>
        <w:rPr>
          <w:lang w:eastAsia="ja-JP"/>
        </w:rPr>
      </w:pPr>
    </w:p>
    <w:p w14:paraId="0A424A8E" w14:textId="77777777" w:rsidR="0028797A" w:rsidRPr="004941B5" w:rsidRDefault="006C26DB" w:rsidP="00D150E5">
      <w:pPr>
        <w:pStyle w:val="Heading2"/>
      </w:pPr>
      <w:r w:rsidRPr="004941B5">
        <w:t>Course Information</w:t>
      </w:r>
    </w:p>
    <w:tbl>
      <w:tblPr>
        <w:tblStyle w:val="TableGrid"/>
        <w:tblW w:w="0" w:type="auto"/>
        <w:tblLook w:val="04A0" w:firstRow="1" w:lastRow="0" w:firstColumn="1" w:lastColumn="0" w:noHBand="0" w:noVBand="1"/>
        <w:tblCaption w:val="Course Information"/>
        <w:tblDescription w:val="Includes instructor name, course prefix number, CRN number, Course name, Semester and academic year"/>
      </w:tblPr>
      <w:tblGrid>
        <w:gridCol w:w="4225"/>
        <w:gridCol w:w="5125"/>
      </w:tblGrid>
      <w:tr w:rsidR="007150B7" w14:paraId="4AD8C1BA" w14:textId="77777777" w:rsidTr="79800801">
        <w:tc>
          <w:tcPr>
            <w:tcW w:w="4225" w:type="dxa"/>
            <w:vAlign w:val="center"/>
          </w:tcPr>
          <w:p w14:paraId="2F67D6C5" w14:textId="574BFD98" w:rsidR="007150B7" w:rsidRDefault="007150B7" w:rsidP="0066432E">
            <w:pPr>
              <w:rPr>
                <w:rStyle w:val="Strong"/>
              </w:rPr>
            </w:pPr>
            <w:r>
              <w:rPr>
                <w:rStyle w:val="Strong"/>
              </w:rPr>
              <w:t xml:space="preserve">Faculty </w:t>
            </w:r>
          </w:p>
        </w:tc>
        <w:tc>
          <w:tcPr>
            <w:tcW w:w="5125" w:type="dxa"/>
            <w:vAlign w:val="center"/>
          </w:tcPr>
          <w:p w14:paraId="3DA700DC" w14:textId="6984D124" w:rsidR="007150B7" w:rsidRPr="00914DF5" w:rsidRDefault="00914DF5" w:rsidP="79800801">
            <w:pPr>
              <w:spacing w:line="259" w:lineRule="auto"/>
              <w:rPr>
                <w:i/>
                <w:iCs/>
              </w:rPr>
            </w:pPr>
            <w:r>
              <w:rPr>
                <w:i/>
                <w:iCs/>
              </w:rPr>
              <w:t>Can be left blank</w:t>
            </w:r>
          </w:p>
        </w:tc>
      </w:tr>
      <w:tr w:rsidR="007150B7" w14:paraId="7637A117" w14:textId="77777777" w:rsidTr="79800801">
        <w:tc>
          <w:tcPr>
            <w:tcW w:w="4225" w:type="dxa"/>
            <w:vAlign w:val="center"/>
          </w:tcPr>
          <w:p w14:paraId="788CD32F" w14:textId="702E690D" w:rsidR="007150B7" w:rsidRDefault="007150B7" w:rsidP="0066432E">
            <w:pPr>
              <w:rPr>
                <w:rStyle w:val="Strong"/>
              </w:rPr>
            </w:pPr>
            <w:r w:rsidRPr="00FF397A">
              <w:rPr>
                <w:rStyle w:val="Strong"/>
              </w:rPr>
              <w:t xml:space="preserve">Course </w:t>
            </w:r>
            <w:r>
              <w:rPr>
                <w:rStyle w:val="Strong"/>
              </w:rPr>
              <w:t xml:space="preserve">prefix </w:t>
            </w:r>
            <w:r w:rsidR="00914DF5">
              <w:rPr>
                <w:rStyle w:val="Strong"/>
              </w:rPr>
              <w:t xml:space="preserve">&amp; </w:t>
            </w:r>
            <w:r w:rsidRPr="00FF397A">
              <w:rPr>
                <w:rStyle w:val="Strong"/>
              </w:rPr>
              <w:t>number</w:t>
            </w:r>
            <w:r w:rsidR="00914DF5">
              <w:rPr>
                <w:rStyle w:val="Strong"/>
              </w:rPr>
              <w:t xml:space="preserve"> </w:t>
            </w:r>
          </w:p>
        </w:tc>
        <w:tc>
          <w:tcPr>
            <w:tcW w:w="5125" w:type="dxa"/>
            <w:vAlign w:val="center"/>
          </w:tcPr>
          <w:p w14:paraId="4D8EB160" w14:textId="4AFEAFD3" w:rsidR="007150B7" w:rsidRDefault="007150B7" w:rsidP="79800801">
            <w:pPr>
              <w:spacing w:line="259" w:lineRule="auto"/>
            </w:pPr>
          </w:p>
        </w:tc>
      </w:tr>
      <w:tr w:rsidR="007150B7" w14:paraId="38815B4F" w14:textId="77777777" w:rsidTr="79800801">
        <w:tc>
          <w:tcPr>
            <w:tcW w:w="4225" w:type="dxa"/>
            <w:vAlign w:val="center"/>
          </w:tcPr>
          <w:p w14:paraId="4A7AD93A" w14:textId="70EB2A06" w:rsidR="007150B7" w:rsidRDefault="007150B7" w:rsidP="0066432E">
            <w:pPr>
              <w:rPr>
                <w:rStyle w:val="Strong"/>
              </w:rPr>
            </w:pPr>
            <w:r>
              <w:rPr>
                <w:rStyle w:val="Strong"/>
              </w:rPr>
              <w:t>Course name</w:t>
            </w:r>
          </w:p>
        </w:tc>
        <w:tc>
          <w:tcPr>
            <w:tcW w:w="5125" w:type="dxa"/>
            <w:vAlign w:val="center"/>
          </w:tcPr>
          <w:p w14:paraId="65EC623B" w14:textId="7DFFC19A" w:rsidR="007150B7" w:rsidRDefault="007150B7" w:rsidP="79800801">
            <w:pPr>
              <w:spacing w:line="259" w:lineRule="auto"/>
            </w:pPr>
          </w:p>
        </w:tc>
      </w:tr>
      <w:tr w:rsidR="007150B7" w14:paraId="07FF6F5D" w14:textId="77777777" w:rsidTr="79800801">
        <w:trPr>
          <w:trHeight w:val="449"/>
        </w:trPr>
        <w:tc>
          <w:tcPr>
            <w:tcW w:w="4225" w:type="dxa"/>
            <w:vAlign w:val="center"/>
          </w:tcPr>
          <w:p w14:paraId="5598B26D" w14:textId="64BE1902" w:rsidR="007150B7" w:rsidRDefault="007150B7" w:rsidP="0066432E">
            <w:pPr>
              <w:rPr>
                <w:rStyle w:val="Strong"/>
              </w:rPr>
            </w:pPr>
            <w:r w:rsidRPr="00FF397A">
              <w:rPr>
                <w:rStyle w:val="Strong"/>
              </w:rPr>
              <w:t xml:space="preserve">Semester and </w:t>
            </w:r>
            <w:r>
              <w:rPr>
                <w:rStyle w:val="Strong"/>
              </w:rPr>
              <w:t xml:space="preserve">academic </w:t>
            </w:r>
            <w:r w:rsidRPr="00FF397A">
              <w:rPr>
                <w:rStyle w:val="Strong"/>
              </w:rPr>
              <w:t>year</w:t>
            </w:r>
          </w:p>
        </w:tc>
        <w:tc>
          <w:tcPr>
            <w:tcW w:w="5125" w:type="dxa"/>
            <w:vAlign w:val="center"/>
          </w:tcPr>
          <w:p w14:paraId="5E01D96F" w14:textId="10A5EFB8" w:rsidR="007150B7" w:rsidRPr="007150B7" w:rsidRDefault="007150B7" w:rsidP="79800801">
            <w:pPr>
              <w:spacing w:line="259" w:lineRule="auto"/>
            </w:pPr>
          </w:p>
        </w:tc>
      </w:tr>
      <w:tr w:rsidR="00315659" w14:paraId="0AEF4051" w14:textId="77777777" w:rsidTr="79800801">
        <w:trPr>
          <w:trHeight w:val="449"/>
        </w:trPr>
        <w:tc>
          <w:tcPr>
            <w:tcW w:w="4225" w:type="dxa"/>
            <w:vAlign w:val="center"/>
          </w:tcPr>
          <w:p w14:paraId="5DE9497B" w14:textId="5FA6A3D9" w:rsidR="00315659" w:rsidRPr="00FF397A" w:rsidRDefault="00315659" w:rsidP="0066432E">
            <w:pPr>
              <w:rPr>
                <w:rStyle w:val="Strong"/>
              </w:rPr>
            </w:pPr>
            <w:r>
              <w:rPr>
                <w:rStyle w:val="Strong"/>
              </w:rPr>
              <w:t>Credit Hours</w:t>
            </w:r>
          </w:p>
        </w:tc>
        <w:tc>
          <w:tcPr>
            <w:tcW w:w="5125" w:type="dxa"/>
            <w:vAlign w:val="center"/>
          </w:tcPr>
          <w:p w14:paraId="59B4DF81" w14:textId="77777777" w:rsidR="00315659" w:rsidRPr="007150B7" w:rsidRDefault="00315659" w:rsidP="79800801">
            <w:pPr>
              <w:spacing w:line="259" w:lineRule="auto"/>
            </w:pPr>
          </w:p>
        </w:tc>
      </w:tr>
    </w:tbl>
    <w:p w14:paraId="71299403" w14:textId="46F7B5B8" w:rsidR="0028797A" w:rsidRPr="00C2151F" w:rsidRDefault="006C26DB" w:rsidP="00547FCC">
      <w:pPr>
        <w:pStyle w:val="Heading2"/>
      </w:pPr>
      <w:r>
        <w:t>Course Description and Details</w:t>
      </w:r>
      <w:r w:rsidR="0028797A">
        <w:t xml:space="preserve"> </w:t>
      </w:r>
    </w:p>
    <w:p w14:paraId="303F1E93" w14:textId="77777777" w:rsidR="005223F2" w:rsidRPr="003430DE" w:rsidRDefault="79800801" w:rsidP="003430DE">
      <w:pPr>
        <w:pStyle w:val="Heading3"/>
        <w:rPr>
          <w:rStyle w:val="Strong"/>
          <w:b w:val="0"/>
          <w:bCs w:val="0"/>
        </w:rPr>
      </w:pPr>
      <w:r w:rsidRPr="003430DE">
        <w:rPr>
          <w:rStyle w:val="Strong"/>
          <w:b w:val="0"/>
          <w:bCs w:val="0"/>
        </w:rPr>
        <w:t>Catalog Course Description</w:t>
      </w:r>
    </w:p>
    <w:p w14:paraId="46AB7F4D" w14:textId="5553BA0D" w:rsidR="0028797A" w:rsidRPr="00914DF5" w:rsidRDefault="00914DF5" w:rsidP="009255A2">
      <w:pPr>
        <w:rPr>
          <w:rStyle w:val="Strong"/>
          <w:b w:val="0"/>
          <w:bCs w:val="0"/>
          <w:i/>
          <w:iCs/>
        </w:rPr>
      </w:pPr>
      <w:r>
        <w:rPr>
          <w:rStyle w:val="Strong"/>
          <w:b w:val="0"/>
          <w:bCs w:val="0"/>
          <w:i/>
          <w:iCs/>
        </w:rPr>
        <w:t>Description to appear in catalog</w:t>
      </w:r>
    </w:p>
    <w:p w14:paraId="7AF5A7EA" w14:textId="4B9302D0" w:rsidR="0009337C" w:rsidRPr="0009337C" w:rsidRDefault="0009337C" w:rsidP="0009337C">
      <w:pPr>
        <w:pStyle w:val="Heading3"/>
      </w:pPr>
      <w:r>
        <w:t>Course Learning Outcomes</w:t>
      </w:r>
    </w:p>
    <w:p w14:paraId="572F8A06" w14:textId="7C4C823D" w:rsidR="0009337C" w:rsidRPr="00914DF5" w:rsidRDefault="00914DF5" w:rsidP="0009337C">
      <w:pPr>
        <w:rPr>
          <w:i/>
          <w:iCs/>
        </w:rPr>
      </w:pPr>
      <w:r>
        <w:rPr>
          <w:i/>
          <w:iCs/>
        </w:rPr>
        <w:t xml:space="preserve">Course </w:t>
      </w:r>
      <w:proofErr w:type="gramStart"/>
      <w:r>
        <w:rPr>
          <w:i/>
          <w:iCs/>
        </w:rPr>
        <w:t>learning outcomes</w:t>
      </w:r>
      <w:proofErr w:type="gramEnd"/>
    </w:p>
    <w:p w14:paraId="0AFE8F16" w14:textId="0CE17EB7" w:rsidR="00403BC2" w:rsidRDefault="00403BC2" w:rsidP="009255A2">
      <w:pPr>
        <w:pStyle w:val="Heading3"/>
      </w:pPr>
      <w:r w:rsidRPr="003430DE">
        <w:t>Core Impacts Statement (for Core Courses)</w:t>
      </w:r>
    </w:p>
    <w:p w14:paraId="620349F7" w14:textId="21099941" w:rsidR="0009337C" w:rsidRPr="00914DF5" w:rsidRDefault="00914DF5" w:rsidP="0009337C">
      <w:pPr>
        <w:rPr>
          <w:i/>
          <w:iCs/>
        </w:rPr>
      </w:pPr>
      <w:r>
        <w:rPr>
          <w:i/>
          <w:iCs/>
        </w:rPr>
        <w:t>For proposed core courses only</w:t>
      </w:r>
      <w:r w:rsidR="00E32FAC">
        <w:rPr>
          <w:i/>
          <w:iCs/>
        </w:rPr>
        <w:t xml:space="preserve">. Note that core course proposals require additional documentation. </w:t>
      </w:r>
    </w:p>
    <w:p w14:paraId="664EA0AC" w14:textId="48407FB9" w:rsidR="00762EBB" w:rsidRPr="003430DE" w:rsidRDefault="79800801" w:rsidP="003430DE">
      <w:pPr>
        <w:pStyle w:val="Heading3"/>
        <w:rPr>
          <w:b/>
          <w:bCs/>
          <w:i/>
          <w:iCs/>
          <w:color w:val="000000" w:themeColor="text1"/>
        </w:rPr>
      </w:pPr>
      <w:r w:rsidRPr="003430DE">
        <w:rPr>
          <w:rStyle w:val="Strong"/>
          <w:b w:val="0"/>
          <w:bCs w:val="0"/>
        </w:rPr>
        <w:t>Required Course Materials</w:t>
      </w:r>
    </w:p>
    <w:p w14:paraId="4BBAA9DB" w14:textId="7BA3270F" w:rsidR="00762EBB" w:rsidRPr="005223F2" w:rsidRDefault="00E32FAC" w:rsidP="79800801">
      <w:pPr>
        <w:rPr>
          <w:i/>
          <w:iCs/>
          <w:color w:val="000000" w:themeColor="text1"/>
        </w:rPr>
      </w:pPr>
      <w:r>
        <w:rPr>
          <w:i/>
          <w:iCs/>
          <w:color w:val="000000" w:themeColor="text1"/>
        </w:rPr>
        <w:t>Required.</w:t>
      </w:r>
    </w:p>
    <w:p w14:paraId="6E24ACD8" w14:textId="5E48FB92" w:rsidR="005223F2" w:rsidRPr="003430DE" w:rsidRDefault="005223F2" w:rsidP="003430DE">
      <w:pPr>
        <w:pStyle w:val="Heading3"/>
        <w:rPr>
          <w:rStyle w:val="Emphasis"/>
          <w:i w:val="0"/>
          <w:iCs w:val="0"/>
        </w:rPr>
      </w:pPr>
      <w:r w:rsidRPr="003430DE">
        <w:rPr>
          <w:rStyle w:val="Emphasis"/>
          <w:i w:val="0"/>
          <w:iCs w:val="0"/>
        </w:rPr>
        <w:t>Grading Policy</w:t>
      </w:r>
      <w:r w:rsidR="004C6E7A">
        <w:rPr>
          <w:rStyle w:val="Emphasis"/>
          <w:i w:val="0"/>
          <w:iCs w:val="0"/>
        </w:rPr>
        <w:t xml:space="preserve"> </w:t>
      </w:r>
      <w:r w:rsidR="004C6E7A" w:rsidRPr="004C6E7A">
        <w:rPr>
          <w:rStyle w:val="Emphasis"/>
          <w:i w:val="0"/>
          <w:iCs w:val="0"/>
          <w:color w:val="EE0000"/>
        </w:rPr>
        <w:t>and Grading Scale</w:t>
      </w:r>
    </w:p>
    <w:p w14:paraId="5A6A790F" w14:textId="4BD6307B" w:rsidR="00300EC5" w:rsidRPr="004C6E7A" w:rsidRDefault="00E32FAC" w:rsidP="004C6E7A">
      <w:pPr>
        <w:pStyle w:val="NoSpacing"/>
        <w:rPr>
          <w:color w:val="EE0000"/>
        </w:rPr>
      </w:pPr>
      <w:r w:rsidRPr="00E32FAC">
        <w:rPr>
          <w:i/>
          <w:iCs/>
        </w:rPr>
        <w:t>Re</w:t>
      </w:r>
      <w:r w:rsidR="004C6E7A">
        <w:rPr>
          <w:i/>
          <w:iCs/>
        </w:rPr>
        <w:t xml:space="preserve">quired. </w:t>
      </w:r>
      <w:r w:rsidR="004C6E7A" w:rsidRPr="004C6E7A">
        <w:rPr>
          <w:i/>
          <w:iCs/>
          <w:color w:val="EE0000"/>
        </w:rPr>
        <w:t>Specify how final grades will be determined, including weighting scales or points assigned to various course requirements</w:t>
      </w:r>
      <w:r w:rsidR="004C6E7A">
        <w:rPr>
          <w:i/>
          <w:iCs/>
          <w:color w:val="EE0000"/>
        </w:rPr>
        <w:t>.</w:t>
      </w:r>
    </w:p>
    <w:p w14:paraId="46400052" w14:textId="36B04262" w:rsidR="005223F2" w:rsidRDefault="005223F2" w:rsidP="005223F2">
      <w:pPr>
        <w:pStyle w:val="Heading3"/>
      </w:pPr>
      <w:r>
        <w:lastRenderedPageBreak/>
        <w:t>Attendance</w:t>
      </w:r>
      <w:r w:rsidR="00FF62C7">
        <w:t xml:space="preserve"> Policy</w:t>
      </w:r>
    </w:p>
    <w:p w14:paraId="46668AA1" w14:textId="7DFA339E" w:rsidR="000D0720" w:rsidRPr="00E32FAC" w:rsidRDefault="00E32FAC" w:rsidP="005223F2">
      <w:pPr>
        <w:rPr>
          <w:rStyle w:val="Emphasis"/>
        </w:rPr>
      </w:pPr>
      <w:r>
        <w:rPr>
          <w:rStyle w:val="Emphasis"/>
        </w:rPr>
        <w:t>Required.</w:t>
      </w:r>
    </w:p>
    <w:p w14:paraId="41B30E97" w14:textId="7876D328" w:rsidR="00E34BD4" w:rsidRDefault="0028797A" w:rsidP="00E34BD4">
      <w:pPr>
        <w:pStyle w:val="Heading3"/>
      </w:pPr>
      <w:r w:rsidRPr="00300EC5">
        <w:t>Academic Honesty</w:t>
      </w:r>
      <w:r w:rsidR="005223F2">
        <w:t>/integrity statement</w:t>
      </w:r>
    </w:p>
    <w:p w14:paraId="784C8182" w14:textId="2B7E788D" w:rsidR="005223F2" w:rsidRDefault="005223F2" w:rsidP="005223F2">
      <w:pPr>
        <w:rPr>
          <w:shd w:val="clear" w:color="auto" w:fill="FFFFFF"/>
        </w:rPr>
      </w:pPr>
      <w:r w:rsidRPr="005223F2">
        <w:rPr>
          <w:shd w:val="clear" w:color="auto" w:fill="FFFFFF"/>
        </w:rPr>
        <w:t xml:space="preserve">Academic honesty is essential to the academic function of Augusta University, as it protects the equity and integrity of the University’s grades and degrees. It is the duty of students and faculty to practice and preserve academic honesty. Violations of academic honesty include, but are not limited to, cheating of all kinds, plagiarism, research misconduct, collusion, and false statements made to avoid negative academic consequences. </w:t>
      </w:r>
      <w:r w:rsidR="00403BC2">
        <w:rPr>
          <w:shd w:val="clear" w:color="auto" w:fill="FFFFFF"/>
        </w:rPr>
        <w:t>For more information, v</w:t>
      </w:r>
      <w:r w:rsidRPr="005223F2">
        <w:rPr>
          <w:shd w:val="clear" w:color="auto" w:fill="FFFFFF"/>
        </w:rPr>
        <w:t xml:space="preserve">isit </w:t>
      </w:r>
      <w:hyperlink r:id="rId8" w:history="1">
        <w:r w:rsidRPr="005223F2">
          <w:rPr>
            <w:rStyle w:val="Hyperlink"/>
            <w:shd w:val="clear" w:color="auto" w:fill="FFFFFF"/>
          </w:rPr>
          <w:t>Augusta University’s Academic Honesty Policy &amp; Procedures</w:t>
        </w:r>
      </w:hyperlink>
      <w:r w:rsidRPr="005223F2">
        <w:rPr>
          <w:shd w:val="clear" w:color="auto" w:fill="FFFFFF"/>
        </w:rPr>
        <w:t xml:space="preserve">.  </w:t>
      </w:r>
    </w:p>
    <w:p w14:paraId="126DD4C1" w14:textId="6BA8CB5F" w:rsidR="00403BC2" w:rsidRDefault="00403BC2" w:rsidP="005223F2">
      <w:pPr>
        <w:rPr>
          <w:b/>
          <w:bCs/>
          <w:shd w:val="clear" w:color="auto" w:fill="FFFFFF"/>
        </w:rPr>
      </w:pPr>
    </w:p>
    <w:p w14:paraId="1DEDC35D" w14:textId="49D92EAC" w:rsidR="00B867CE" w:rsidRPr="00C5099E" w:rsidRDefault="00B867CE" w:rsidP="00B867CE">
      <w:pPr>
        <w:pStyle w:val="Heading2"/>
      </w:pPr>
      <w:r w:rsidRPr="00C5099E">
        <w:t xml:space="preserve">Course </w:t>
      </w:r>
      <w:r w:rsidR="006B1CE3">
        <w:t>Outline</w:t>
      </w:r>
      <w:r w:rsidR="004C6E7A">
        <w:t xml:space="preserve"> </w:t>
      </w:r>
      <w:r w:rsidR="004C6E7A" w:rsidRPr="004C6E7A">
        <w:rPr>
          <w:color w:val="EE0000"/>
        </w:rPr>
        <w:t>or Schedule</w:t>
      </w:r>
    </w:p>
    <w:tbl>
      <w:tblPr>
        <w:tblStyle w:val="TableGrid1"/>
        <w:tblpPr w:leftFromText="187" w:rightFromText="187" w:vertAnchor="text" w:horzAnchor="margin" w:tblpY="200"/>
        <w:tblOverlap w:val="never"/>
        <w:tblW w:w="9445" w:type="dxa"/>
        <w:tblLayout w:type="fixed"/>
        <w:tblLook w:val="04A0" w:firstRow="1" w:lastRow="0" w:firstColumn="1" w:lastColumn="0" w:noHBand="0" w:noVBand="1"/>
      </w:tblPr>
      <w:tblGrid>
        <w:gridCol w:w="1345"/>
        <w:gridCol w:w="3240"/>
        <w:gridCol w:w="4860"/>
      </w:tblGrid>
      <w:tr w:rsidR="00E32FAC" w:rsidRPr="00BE30F9" w14:paraId="607DC24C" w14:textId="77777777" w:rsidTr="00E32FAC">
        <w:tc>
          <w:tcPr>
            <w:tcW w:w="1345" w:type="dxa"/>
            <w:shd w:val="clear" w:color="auto" w:fill="9CC2E5" w:themeFill="accent1" w:themeFillTint="99"/>
          </w:tcPr>
          <w:p w14:paraId="607A3EDC" w14:textId="00B553F7" w:rsidR="00E32FAC" w:rsidRPr="00BE30F9" w:rsidRDefault="00E32FAC" w:rsidP="00DC0572">
            <w:pPr>
              <w:spacing w:after="160" w:line="259" w:lineRule="auto"/>
              <w:jc w:val="center"/>
              <w:rPr>
                <w:rFonts w:cstheme="minorHAnsi"/>
                <w:b/>
                <w:sz w:val="18"/>
                <w:szCs w:val="18"/>
              </w:rPr>
            </w:pPr>
          </w:p>
        </w:tc>
        <w:tc>
          <w:tcPr>
            <w:tcW w:w="3240" w:type="dxa"/>
            <w:shd w:val="clear" w:color="auto" w:fill="9CC2E5" w:themeFill="accent1" w:themeFillTint="99"/>
          </w:tcPr>
          <w:p w14:paraId="4CCA54C3" w14:textId="0AD6F778" w:rsidR="00E32FAC" w:rsidRPr="00BE30F9" w:rsidRDefault="00E32FAC" w:rsidP="00DC0572">
            <w:pPr>
              <w:tabs>
                <w:tab w:val="left" w:pos="2220"/>
              </w:tabs>
              <w:spacing w:after="160" w:line="259" w:lineRule="auto"/>
              <w:jc w:val="center"/>
              <w:rPr>
                <w:rFonts w:cstheme="minorHAnsi"/>
                <w:b/>
                <w:sz w:val="18"/>
                <w:szCs w:val="18"/>
              </w:rPr>
            </w:pPr>
            <w:r w:rsidRPr="00BE30F9">
              <w:rPr>
                <w:rFonts w:cstheme="minorHAnsi"/>
                <w:b/>
                <w:sz w:val="18"/>
                <w:szCs w:val="18"/>
              </w:rPr>
              <w:t>T</w:t>
            </w:r>
            <w:r>
              <w:rPr>
                <w:rFonts w:cstheme="minorHAnsi"/>
                <w:b/>
                <w:sz w:val="18"/>
                <w:szCs w:val="18"/>
              </w:rPr>
              <w:t>opics</w:t>
            </w:r>
          </w:p>
        </w:tc>
        <w:tc>
          <w:tcPr>
            <w:tcW w:w="4860" w:type="dxa"/>
            <w:shd w:val="clear" w:color="auto" w:fill="9CC2E5" w:themeFill="accent1" w:themeFillTint="99"/>
          </w:tcPr>
          <w:p w14:paraId="0922AAB0" w14:textId="0846A10D" w:rsidR="00E32FAC" w:rsidRPr="00BE30F9" w:rsidRDefault="00E32FAC" w:rsidP="00DC0572">
            <w:pPr>
              <w:spacing w:after="160" w:line="259" w:lineRule="auto"/>
              <w:jc w:val="center"/>
              <w:rPr>
                <w:rFonts w:cstheme="minorHAnsi"/>
                <w:b/>
                <w:sz w:val="18"/>
                <w:szCs w:val="18"/>
              </w:rPr>
            </w:pPr>
            <w:r>
              <w:rPr>
                <w:rFonts w:cstheme="minorHAnsi"/>
                <w:b/>
                <w:sz w:val="18"/>
                <w:szCs w:val="18"/>
              </w:rPr>
              <w:t>Details</w:t>
            </w:r>
            <w:r w:rsidRPr="00BE30F9">
              <w:rPr>
                <w:rFonts w:cstheme="minorHAnsi"/>
                <w:b/>
                <w:sz w:val="18"/>
                <w:szCs w:val="18"/>
              </w:rPr>
              <w:t xml:space="preserve"> </w:t>
            </w:r>
            <w:r w:rsidRPr="00BE30F9">
              <w:rPr>
                <w:rFonts w:cstheme="minorHAnsi"/>
                <w:b/>
                <w:sz w:val="18"/>
                <w:szCs w:val="18"/>
              </w:rPr>
              <w:br/>
            </w:r>
          </w:p>
        </w:tc>
      </w:tr>
      <w:tr w:rsidR="00E32FAC" w:rsidRPr="00BE30F9" w14:paraId="6D834E1C" w14:textId="77777777" w:rsidTr="00E32FAC">
        <w:trPr>
          <w:trHeight w:val="638"/>
        </w:trPr>
        <w:tc>
          <w:tcPr>
            <w:tcW w:w="1345" w:type="dxa"/>
          </w:tcPr>
          <w:p w14:paraId="66B1F446" w14:textId="277E60BC" w:rsidR="00E32FAC" w:rsidRPr="00E32FAC" w:rsidRDefault="00E32FAC" w:rsidP="00E32FAC">
            <w:pPr>
              <w:spacing w:before="120" w:after="0" w:line="259" w:lineRule="auto"/>
              <w:rPr>
                <w:rFonts w:cstheme="minorHAnsi"/>
                <w:i/>
                <w:iCs/>
                <w:sz w:val="18"/>
                <w:szCs w:val="18"/>
              </w:rPr>
            </w:pPr>
            <w:r w:rsidRPr="00E32FAC">
              <w:rPr>
                <w:rFonts w:cstheme="minorHAnsi"/>
                <w:i/>
                <w:iCs/>
                <w:sz w:val="18"/>
                <w:szCs w:val="18"/>
              </w:rPr>
              <w:t>Add rows as needed</w:t>
            </w:r>
          </w:p>
        </w:tc>
        <w:tc>
          <w:tcPr>
            <w:tcW w:w="3240" w:type="dxa"/>
          </w:tcPr>
          <w:p w14:paraId="449F9626" w14:textId="766884BE" w:rsidR="00E32FAC" w:rsidRPr="00BE30F9" w:rsidRDefault="00E32FAC" w:rsidP="00DC0572">
            <w:pPr>
              <w:spacing w:after="160" w:line="259" w:lineRule="auto"/>
              <w:rPr>
                <w:rFonts w:cstheme="minorHAnsi"/>
                <w:iCs/>
                <w:sz w:val="18"/>
                <w:szCs w:val="18"/>
              </w:rPr>
            </w:pPr>
          </w:p>
        </w:tc>
        <w:tc>
          <w:tcPr>
            <w:tcW w:w="4860" w:type="dxa"/>
          </w:tcPr>
          <w:p w14:paraId="25EDA15D" w14:textId="4DD16DA7" w:rsidR="00E32FAC" w:rsidRPr="00BE30F9" w:rsidRDefault="00E32FAC" w:rsidP="00DC0572">
            <w:pPr>
              <w:spacing w:after="160" w:line="259" w:lineRule="auto"/>
              <w:rPr>
                <w:rFonts w:cstheme="minorHAnsi"/>
                <w:sz w:val="18"/>
                <w:szCs w:val="18"/>
              </w:rPr>
            </w:pPr>
          </w:p>
        </w:tc>
      </w:tr>
      <w:tr w:rsidR="00E32FAC" w:rsidRPr="00BE30F9" w14:paraId="25F5AB8D" w14:textId="77777777" w:rsidTr="00E32FAC">
        <w:tc>
          <w:tcPr>
            <w:tcW w:w="1345" w:type="dxa"/>
          </w:tcPr>
          <w:p w14:paraId="6158720B" w14:textId="5801012E" w:rsidR="00E32FAC" w:rsidRPr="00BE30F9" w:rsidRDefault="00E32FAC" w:rsidP="00DC0572">
            <w:pPr>
              <w:spacing w:after="160" w:line="259" w:lineRule="auto"/>
              <w:rPr>
                <w:rFonts w:cstheme="minorHAnsi"/>
                <w:sz w:val="18"/>
                <w:szCs w:val="18"/>
              </w:rPr>
            </w:pPr>
          </w:p>
        </w:tc>
        <w:tc>
          <w:tcPr>
            <w:tcW w:w="3240" w:type="dxa"/>
          </w:tcPr>
          <w:p w14:paraId="6603F2F0" w14:textId="7202298D" w:rsidR="00E32FAC" w:rsidRPr="00BE30F9" w:rsidRDefault="00E32FAC" w:rsidP="00DC0572">
            <w:pPr>
              <w:spacing w:after="160" w:line="259" w:lineRule="auto"/>
              <w:rPr>
                <w:rFonts w:cstheme="minorHAnsi"/>
                <w:iCs/>
                <w:sz w:val="18"/>
                <w:szCs w:val="18"/>
              </w:rPr>
            </w:pPr>
          </w:p>
        </w:tc>
        <w:tc>
          <w:tcPr>
            <w:tcW w:w="4860" w:type="dxa"/>
          </w:tcPr>
          <w:p w14:paraId="7864EE7F" w14:textId="3ED0F98B" w:rsidR="00E32FAC" w:rsidRPr="00BE30F9" w:rsidRDefault="00E32FAC" w:rsidP="00DC0572">
            <w:pPr>
              <w:spacing w:after="160" w:line="259" w:lineRule="auto"/>
              <w:rPr>
                <w:rFonts w:cstheme="minorHAnsi"/>
                <w:sz w:val="18"/>
                <w:szCs w:val="18"/>
              </w:rPr>
            </w:pPr>
          </w:p>
        </w:tc>
      </w:tr>
      <w:tr w:rsidR="00E32FAC" w:rsidRPr="00BE30F9" w14:paraId="29239915" w14:textId="77777777" w:rsidTr="00E32FAC">
        <w:tc>
          <w:tcPr>
            <w:tcW w:w="1345" w:type="dxa"/>
          </w:tcPr>
          <w:p w14:paraId="3E3429E4" w14:textId="77777777" w:rsidR="00E32FAC" w:rsidRPr="00BE30F9" w:rsidRDefault="00E32FAC" w:rsidP="00DC0572">
            <w:pPr>
              <w:spacing w:after="160" w:line="259" w:lineRule="auto"/>
              <w:rPr>
                <w:rFonts w:cstheme="minorHAnsi"/>
                <w:sz w:val="18"/>
                <w:szCs w:val="18"/>
              </w:rPr>
            </w:pPr>
          </w:p>
        </w:tc>
        <w:tc>
          <w:tcPr>
            <w:tcW w:w="3240" w:type="dxa"/>
          </w:tcPr>
          <w:p w14:paraId="40361027" w14:textId="7575FCFA" w:rsidR="00E32FAC" w:rsidRPr="00BE30F9" w:rsidRDefault="00E32FAC" w:rsidP="00DC0572">
            <w:pPr>
              <w:spacing w:after="160" w:line="259" w:lineRule="auto"/>
              <w:rPr>
                <w:rFonts w:cstheme="minorHAnsi"/>
                <w:iCs/>
                <w:sz w:val="18"/>
                <w:szCs w:val="18"/>
              </w:rPr>
            </w:pPr>
          </w:p>
        </w:tc>
        <w:tc>
          <w:tcPr>
            <w:tcW w:w="4860" w:type="dxa"/>
          </w:tcPr>
          <w:p w14:paraId="45167D7E" w14:textId="39971E66" w:rsidR="00E32FAC" w:rsidRPr="00BE30F9" w:rsidRDefault="00E32FAC" w:rsidP="00DC0572">
            <w:pPr>
              <w:spacing w:after="160" w:line="259" w:lineRule="auto"/>
              <w:rPr>
                <w:rFonts w:cstheme="minorHAnsi"/>
                <w:sz w:val="18"/>
                <w:szCs w:val="18"/>
              </w:rPr>
            </w:pPr>
          </w:p>
        </w:tc>
      </w:tr>
      <w:tr w:rsidR="00E32FAC" w:rsidRPr="00BE30F9" w14:paraId="62718AAB" w14:textId="77777777" w:rsidTr="00E32FAC">
        <w:tc>
          <w:tcPr>
            <w:tcW w:w="1345" w:type="dxa"/>
          </w:tcPr>
          <w:p w14:paraId="0AE75A52" w14:textId="77777777" w:rsidR="00E32FAC" w:rsidRPr="00BE30F9" w:rsidRDefault="00E32FAC" w:rsidP="00DC0572">
            <w:pPr>
              <w:spacing w:after="160" w:line="259" w:lineRule="auto"/>
              <w:rPr>
                <w:rFonts w:cstheme="minorHAnsi"/>
                <w:sz w:val="18"/>
                <w:szCs w:val="18"/>
              </w:rPr>
            </w:pPr>
          </w:p>
        </w:tc>
        <w:tc>
          <w:tcPr>
            <w:tcW w:w="3240" w:type="dxa"/>
          </w:tcPr>
          <w:p w14:paraId="7B82E8D5" w14:textId="4A76FF6D" w:rsidR="00E32FAC" w:rsidRPr="00BE30F9" w:rsidRDefault="00E32FAC" w:rsidP="00DC0572">
            <w:pPr>
              <w:spacing w:after="160" w:line="259" w:lineRule="auto"/>
              <w:rPr>
                <w:rFonts w:cstheme="minorHAnsi"/>
                <w:sz w:val="18"/>
                <w:szCs w:val="18"/>
              </w:rPr>
            </w:pPr>
          </w:p>
        </w:tc>
        <w:tc>
          <w:tcPr>
            <w:tcW w:w="4860" w:type="dxa"/>
          </w:tcPr>
          <w:p w14:paraId="2E328E0C" w14:textId="77777777" w:rsidR="00E32FAC" w:rsidRPr="00BE30F9" w:rsidRDefault="00E32FAC" w:rsidP="00DC0572">
            <w:pPr>
              <w:spacing w:after="160" w:line="259" w:lineRule="auto"/>
              <w:rPr>
                <w:rFonts w:cstheme="minorHAnsi"/>
                <w:sz w:val="18"/>
                <w:szCs w:val="18"/>
              </w:rPr>
            </w:pPr>
          </w:p>
        </w:tc>
      </w:tr>
    </w:tbl>
    <w:p w14:paraId="4AD13005" w14:textId="7D3C4054" w:rsidR="0009337C" w:rsidRDefault="0009337C" w:rsidP="0009337C">
      <w:pPr>
        <w:pStyle w:val="Heading2"/>
        <w:tabs>
          <w:tab w:val="left" w:pos="3175"/>
        </w:tabs>
      </w:pPr>
      <w:r>
        <w:t>Assignments</w:t>
      </w:r>
      <w:r>
        <w:tab/>
      </w:r>
    </w:p>
    <w:p w14:paraId="1C81F6D4" w14:textId="3DE55720" w:rsidR="00B867CE" w:rsidRPr="00914DF5" w:rsidRDefault="00914DF5" w:rsidP="00B867CE">
      <w:pPr>
        <w:rPr>
          <w:i/>
          <w:iCs/>
        </w:rPr>
      </w:pPr>
      <w:r>
        <w:rPr>
          <w:i/>
          <w:iCs/>
        </w:rPr>
        <w:t>Assignments</w:t>
      </w:r>
    </w:p>
    <w:p w14:paraId="7936AB08" w14:textId="638097CA" w:rsidR="0009337C" w:rsidRDefault="00914DF5" w:rsidP="0009337C">
      <w:pPr>
        <w:pStyle w:val="Heading2"/>
        <w:tabs>
          <w:tab w:val="left" w:pos="3175"/>
        </w:tabs>
      </w:pPr>
      <w:r>
        <w:t xml:space="preserve">Additional </w:t>
      </w:r>
      <w:r w:rsidR="0009337C" w:rsidRPr="00CA77F1">
        <w:t>Course Policies</w:t>
      </w:r>
      <w:r w:rsidR="0009337C">
        <w:tab/>
      </w:r>
    </w:p>
    <w:p w14:paraId="51BF1F64" w14:textId="36C20D08" w:rsidR="00B867CE" w:rsidRDefault="00B867CE" w:rsidP="00B867CE">
      <w:pPr>
        <w:pStyle w:val="Heading3"/>
      </w:pPr>
      <w:r w:rsidRPr="00727E63">
        <w:t>Disability Services and Accommodations</w:t>
      </w:r>
    </w:p>
    <w:p w14:paraId="2C242ED3" w14:textId="77777777" w:rsidR="00B867CE" w:rsidRDefault="00B867CE" w:rsidP="00B867CE">
      <w:r w:rsidRPr="00727E63">
        <w:t xml:space="preserve">Augusta University is committed to ensuring all students have equal access to all services and benefits of Augusta University. If you are a student with a disability and require accommodations due to a diagnosed disability, you must register with </w:t>
      </w:r>
      <w:hyperlink r:id="rId9" w:history="1">
        <w:r w:rsidRPr="00E75228">
          <w:rPr>
            <w:rStyle w:val="Hyperlink"/>
          </w:rPr>
          <w:t>Testing and Disability Services</w:t>
        </w:r>
      </w:hyperlink>
      <w:r w:rsidRPr="00630A76">
        <w:rPr>
          <w:color w:val="0070C0"/>
        </w:rPr>
        <w:t xml:space="preserve"> </w:t>
      </w:r>
      <w:r w:rsidRPr="00727E63">
        <w:t>(TDS) and submit the appropriate</w:t>
      </w:r>
      <w:r>
        <w:t xml:space="preserve"> </w:t>
      </w:r>
      <w:r w:rsidRPr="00727E63">
        <w:t>documentation. Requests for accommodations should be made as early in the semester as possible, as accommodations are not retroactive.</w:t>
      </w:r>
      <w:r>
        <w:t xml:space="preserve"> </w:t>
      </w:r>
      <w:r w:rsidRPr="00727E63">
        <w:t>Contact TDS at tds@augusta.edu or by telephone at 706-737-1469, for additional information.</w:t>
      </w:r>
      <w:r>
        <w:t xml:space="preserve"> </w:t>
      </w:r>
      <w:r w:rsidRPr="00727E63">
        <w:t xml:space="preserve">All </w:t>
      </w:r>
      <w:proofErr w:type="gramStart"/>
      <w:r w:rsidRPr="00727E63">
        <w:t>accommodations are</w:t>
      </w:r>
      <w:proofErr w:type="gramEnd"/>
      <w:r w:rsidRPr="00727E63">
        <w:t xml:space="preserve"> confidential.</w:t>
      </w:r>
    </w:p>
    <w:p w14:paraId="618DEE97" w14:textId="77777777" w:rsidR="004C6E7A" w:rsidRPr="004C6E7A" w:rsidRDefault="004C6E7A" w:rsidP="004C6E7A">
      <w:pPr>
        <w:rPr>
          <w:b/>
          <w:bCs/>
          <w:color w:val="EE0000"/>
        </w:rPr>
      </w:pPr>
      <w:r w:rsidRPr="004C6E7A">
        <w:rPr>
          <w:b/>
          <w:bCs/>
          <w:color w:val="EE0000"/>
        </w:rPr>
        <w:t>Wellness</w:t>
      </w:r>
    </w:p>
    <w:p w14:paraId="1D070D3F" w14:textId="77777777" w:rsidR="004C6E7A" w:rsidRPr="004C6E7A" w:rsidRDefault="004C6E7A" w:rsidP="004C6E7A">
      <w:pPr>
        <w:rPr>
          <w:color w:val="EE0000"/>
        </w:rPr>
      </w:pPr>
      <w:r w:rsidRPr="004C6E7A">
        <w:rPr>
          <w:color w:val="EE0000"/>
        </w:rPr>
        <w:t>Faculty and staff at Augusta University care about the welfare of students. Students are encouraged to take advantage of these and other </w:t>
      </w:r>
      <w:hyperlink r:id="rId10" w:history="1">
        <w:r w:rsidRPr="004C6E7A">
          <w:rPr>
            <w:rStyle w:val="Hyperlink"/>
            <w:color w:val="EE0000"/>
          </w:rPr>
          <w:t>Student Resources</w:t>
        </w:r>
      </w:hyperlink>
      <w:r w:rsidRPr="004C6E7A">
        <w:rPr>
          <w:color w:val="EE0000"/>
        </w:rPr>
        <w:t>.</w:t>
      </w:r>
    </w:p>
    <w:p w14:paraId="3293DD10" w14:textId="77777777" w:rsidR="004C6E7A" w:rsidRPr="004C6E7A" w:rsidRDefault="004C6E7A" w:rsidP="004C6E7A">
      <w:pPr>
        <w:rPr>
          <w:color w:val="EE0000"/>
        </w:rPr>
      </w:pPr>
      <w:hyperlink r:id="rId11" w:history="1">
        <w:r w:rsidRPr="004C6E7A">
          <w:rPr>
            <w:rStyle w:val="Hyperlink"/>
            <w:color w:val="EE0000"/>
          </w:rPr>
          <w:t>Student Counseling &amp; Psychological Services</w:t>
        </w:r>
      </w:hyperlink>
      <w:r w:rsidRPr="004C6E7A">
        <w:rPr>
          <w:color w:val="EE0000"/>
        </w:rPr>
        <w:t> (SCAPS) provides mental health services for currently enrolled Augusta University students in a safe and inclusive environment to promote and preserve student wellness. Professional counselors and licensed psychologists are available to help with a wide variety of mental health concerns. They offer individual, couples, and group counseling, emergency services and prevention and outreach programming. To schedule a Triage appointment at SCAPS, please call 706-737-1471.</w:t>
      </w:r>
    </w:p>
    <w:p w14:paraId="6D948AF9" w14:textId="77777777" w:rsidR="004C6E7A" w:rsidRPr="004C6E7A" w:rsidRDefault="004C6E7A" w:rsidP="004C6E7A">
      <w:pPr>
        <w:rPr>
          <w:color w:val="EE0000"/>
        </w:rPr>
      </w:pPr>
      <w:hyperlink r:id="rId12" w:history="1">
        <w:r w:rsidRPr="004C6E7A">
          <w:rPr>
            <w:rStyle w:val="Hyperlink"/>
            <w:color w:val="EE0000"/>
          </w:rPr>
          <w:t>Student Health Services </w:t>
        </w:r>
      </w:hyperlink>
      <w:r w:rsidRPr="004C6E7A">
        <w:rPr>
          <w:color w:val="EE0000"/>
        </w:rPr>
        <w:t xml:space="preserve">provides </w:t>
      </w:r>
      <w:proofErr w:type="gramStart"/>
      <w:r w:rsidRPr="004C6E7A">
        <w:rPr>
          <w:color w:val="EE0000"/>
        </w:rPr>
        <w:t>clinic</w:t>
      </w:r>
      <w:proofErr w:type="gramEnd"/>
      <w:r w:rsidRPr="004C6E7A">
        <w:rPr>
          <w:color w:val="EE0000"/>
        </w:rPr>
        <w:t xml:space="preserve"> services such as preventive medical care, laboratory services, immunizations, consultation with a registered dietitian or a minor procedure, you can contact Student Health Services. You can also purchase health, dental, vision, and travel insurance through Student Health Services, 706-721-3448.</w:t>
      </w:r>
    </w:p>
    <w:p w14:paraId="76A45C54" w14:textId="77777777" w:rsidR="004C6E7A" w:rsidRPr="004C6E7A" w:rsidRDefault="004C6E7A" w:rsidP="004C6E7A">
      <w:pPr>
        <w:rPr>
          <w:color w:val="EE0000"/>
        </w:rPr>
      </w:pPr>
      <w:hyperlink r:id="rId13" w:history="1">
        <w:r w:rsidRPr="004C6E7A">
          <w:rPr>
            <w:rStyle w:val="Hyperlink"/>
            <w:color w:val="EE0000"/>
          </w:rPr>
          <w:t>Open Paws Food Pantry</w:t>
        </w:r>
      </w:hyperlink>
      <w:r w:rsidRPr="004C6E7A">
        <w:rPr>
          <w:color w:val="EE0000"/>
        </w:rPr>
        <w:t>: Hunger and malnutrition on college campuses are real. The Open Paws Food Pantry will provide you with food free of charge if you are struggling. To receive help, go to Bellevue Hall on the Summerville Campus or the second floor of the Student Center on the Health Sciences Campus between 8 a.m. and 5 p.m. Mondays through Fridays. No questions will be asked.</w:t>
      </w:r>
    </w:p>
    <w:p w14:paraId="1A76F5AF" w14:textId="77777777" w:rsidR="004C6E7A" w:rsidRPr="004C6E7A" w:rsidRDefault="004C6E7A" w:rsidP="004C6E7A">
      <w:pPr>
        <w:rPr>
          <w:color w:val="EE0000"/>
        </w:rPr>
      </w:pPr>
      <w:r w:rsidRPr="004C6E7A">
        <w:rPr>
          <w:color w:val="EE0000"/>
        </w:rPr>
        <w:br/>
        <w:t>The information in this syllabus is subject to change. Students will be notified of any changes through updates to this syllabus.</w:t>
      </w:r>
    </w:p>
    <w:p w14:paraId="59CC6F45" w14:textId="77777777" w:rsidR="004C6E7A" w:rsidRDefault="004C6E7A" w:rsidP="00B867CE"/>
    <w:p w14:paraId="6E606072" w14:textId="77777777" w:rsidR="00B867CE" w:rsidRDefault="00B867CE" w:rsidP="00B867CE">
      <w:pPr>
        <w:pStyle w:val="Heading3"/>
      </w:pPr>
      <w:r>
        <w:t>Additional Policies</w:t>
      </w:r>
    </w:p>
    <w:p w14:paraId="4666A7B4" w14:textId="2D759673" w:rsidR="00B867CE" w:rsidRPr="00E32FAC" w:rsidRDefault="00E32FAC" w:rsidP="00B867CE">
      <w:pPr>
        <w:rPr>
          <w:i/>
          <w:iCs/>
        </w:rPr>
      </w:pPr>
      <w:r>
        <w:rPr>
          <w:i/>
          <w:iCs/>
        </w:rPr>
        <w:t>Optional</w:t>
      </w:r>
    </w:p>
    <w:p w14:paraId="6B3C7D1A" w14:textId="68734DF3" w:rsidR="00B867CE" w:rsidRPr="00A32CF4" w:rsidRDefault="0009337C" w:rsidP="0009337C">
      <w:pPr>
        <w:pStyle w:val="Heading2"/>
        <w:pBdr>
          <w:top w:val="single" w:sz="8" w:space="0" w:color="003359"/>
        </w:pBdr>
      </w:pPr>
      <w:r>
        <w:t xml:space="preserve">Additional </w:t>
      </w:r>
      <w:r w:rsidR="00914DF5">
        <w:t>Requirements</w:t>
      </w:r>
    </w:p>
    <w:p w14:paraId="458EFD83" w14:textId="27B0E7D0" w:rsidR="00B867CE" w:rsidRPr="00E32FAC" w:rsidRDefault="00E32FAC" w:rsidP="005223F2">
      <w:pPr>
        <w:rPr>
          <w:i/>
          <w:iCs/>
          <w:shd w:val="clear" w:color="auto" w:fill="FFFFFF"/>
        </w:rPr>
      </w:pPr>
      <w:r w:rsidRPr="00E32FAC">
        <w:rPr>
          <w:i/>
          <w:iCs/>
          <w:shd w:val="clear" w:color="auto" w:fill="FFFFFF"/>
        </w:rPr>
        <w:t>Optional.</w:t>
      </w:r>
    </w:p>
    <w:sectPr w:rsidR="00B867CE" w:rsidRPr="00E32FAC" w:rsidSect="0066432E">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9038" w14:textId="77777777" w:rsidR="00241DCA" w:rsidRDefault="00241DCA" w:rsidP="00594F09">
      <w:pPr>
        <w:spacing w:before="0" w:after="0"/>
      </w:pPr>
      <w:r>
        <w:separator/>
      </w:r>
    </w:p>
  </w:endnote>
  <w:endnote w:type="continuationSeparator" w:id="0">
    <w:p w14:paraId="04ABFFA1" w14:textId="77777777" w:rsidR="00241DCA" w:rsidRDefault="00241DCA" w:rsidP="00594F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220373"/>
      <w:docPartObj>
        <w:docPartGallery w:val="Page Numbers (Bottom of Page)"/>
        <w:docPartUnique/>
      </w:docPartObj>
    </w:sdtPr>
    <w:sdtContent>
      <w:p w14:paraId="2BE0D53F" w14:textId="77777777"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1A73A" w14:textId="77777777" w:rsidR="00594F09" w:rsidRDefault="00594F09" w:rsidP="00594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4145279"/>
      <w:docPartObj>
        <w:docPartGallery w:val="Page Numbers (Bottom of Page)"/>
        <w:docPartUnique/>
      </w:docPartObj>
    </w:sdtPr>
    <w:sdtContent>
      <w:p w14:paraId="2A91E2A0" w14:textId="0E3A7AF6"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30CB">
          <w:rPr>
            <w:rStyle w:val="PageNumber"/>
            <w:noProof/>
          </w:rPr>
          <w:t>4</w:t>
        </w:r>
        <w:r>
          <w:rPr>
            <w:rStyle w:val="PageNumber"/>
          </w:rPr>
          <w:fldChar w:fldCharType="end"/>
        </w:r>
      </w:p>
    </w:sdtContent>
  </w:sdt>
  <w:p w14:paraId="39AFD9CF" w14:textId="77777777" w:rsidR="00594F09" w:rsidRDefault="00594F09" w:rsidP="00594F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71E3" w14:textId="77777777" w:rsidR="00241DCA" w:rsidRDefault="00241DCA" w:rsidP="00594F09">
      <w:pPr>
        <w:spacing w:before="0" w:after="0"/>
      </w:pPr>
      <w:r>
        <w:separator/>
      </w:r>
    </w:p>
  </w:footnote>
  <w:footnote w:type="continuationSeparator" w:id="0">
    <w:p w14:paraId="6FFFAAFB" w14:textId="77777777" w:rsidR="00241DCA" w:rsidRDefault="00241DCA" w:rsidP="00594F0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20"/>
    <w:multiLevelType w:val="multilevel"/>
    <w:tmpl w:val="749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586"/>
    <w:multiLevelType w:val="hybridMultilevel"/>
    <w:tmpl w:val="147A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65575"/>
    <w:multiLevelType w:val="hybridMultilevel"/>
    <w:tmpl w:val="A3382C8E"/>
    <w:lvl w:ilvl="0" w:tplc="B672AF6E">
      <w:start w:val="1"/>
      <w:numFmt w:val="decimal"/>
      <w:lvlText w:val="%1."/>
      <w:lvlJc w:val="left"/>
      <w:pPr>
        <w:ind w:left="720" w:hanging="360"/>
      </w:pPr>
      <w:rPr>
        <w:rFonts w:ascii="Verdana"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63F"/>
    <w:multiLevelType w:val="hybridMultilevel"/>
    <w:tmpl w:val="781A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1614"/>
    <w:multiLevelType w:val="hybridMultilevel"/>
    <w:tmpl w:val="82F6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F3315"/>
    <w:multiLevelType w:val="hybridMultilevel"/>
    <w:tmpl w:val="DEDC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B0DC1"/>
    <w:multiLevelType w:val="hybridMultilevel"/>
    <w:tmpl w:val="A26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86E24"/>
    <w:multiLevelType w:val="hybridMultilevel"/>
    <w:tmpl w:val="EAFA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55563"/>
    <w:multiLevelType w:val="hybridMultilevel"/>
    <w:tmpl w:val="147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D2BC3"/>
    <w:multiLevelType w:val="hybridMultilevel"/>
    <w:tmpl w:val="264C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38C1"/>
    <w:multiLevelType w:val="hybridMultilevel"/>
    <w:tmpl w:val="EE6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823A3"/>
    <w:multiLevelType w:val="hybridMultilevel"/>
    <w:tmpl w:val="B0CA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B3631"/>
    <w:multiLevelType w:val="multilevel"/>
    <w:tmpl w:val="43E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28F4"/>
    <w:multiLevelType w:val="hybridMultilevel"/>
    <w:tmpl w:val="ED069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827868">
    <w:abstractNumId w:val="0"/>
  </w:num>
  <w:num w:numId="2" w16cid:durableId="1718505250">
    <w:abstractNumId w:val="9"/>
  </w:num>
  <w:num w:numId="3" w16cid:durableId="1261839939">
    <w:abstractNumId w:val="7"/>
  </w:num>
  <w:num w:numId="4" w16cid:durableId="389694872">
    <w:abstractNumId w:val="1"/>
  </w:num>
  <w:num w:numId="5" w16cid:durableId="1843086404">
    <w:abstractNumId w:val="12"/>
  </w:num>
  <w:num w:numId="6" w16cid:durableId="2075345709">
    <w:abstractNumId w:val="4"/>
  </w:num>
  <w:num w:numId="7" w16cid:durableId="1077367282">
    <w:abstractNumId w:val="5"/>
  </w:num>
  <w:num w:numId="8" w16cid:durableId="1869218627">
    <w:abstractNumId w:val="14"/>
  </w:num>
  <w:num w:numId="9" w16cid:durableId="782041781">
    <w:abstractNumId w:val="13"/>
  </w:num>
  <w:num w:numId="10" w16cid:durableId="155994759">
    <w:abstractNumId w:val="10"/>
  </w:num>
  <w:num w:numId="11" w16cid:durableId="1750690755">
    <w:abstractNumId w:val="6"/>
  </w:num>
  <w:num w:numId="12" w16cid:durableId="1068842963">
    <w:abstractNumId w:val="11"/>
  </w:num>
  <w:num w:numId="13" w16cid:durableId="523442902">
    <w:abstractNumId w:val="2"/>
  </w:num>
  <w:num w:numId="14" w16cid:durableId="851798266">
    <w:abstractNumId w:val="3"/>
  </w:num>
  <w:num w:numId="15" w16cid:durableId="140714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6"/>
    <w:rsid w:val="000035C3"/>
    <w:rsid w:val="00007A1A"/>
    <w:rsid w:val="00021EC6"/>
    <w:rsid w:val="00022D2F"/>
    <w:rsid w:val="00025AAE"/>
    <w:rsid w:val="00033096"/>
    <w:rsid w:val="00037D48"/>
    <w:rsid w:val="000574FC"/>
    <w:rsid w:val="000617FD"/>
    <w:rsid w:val="00086DB5"/>
    <w:rsid w:val="0009337C"/>
    <w:rsid w:val="000A18E4"/>
    <w:rsid w:val="000D0720"/>
    <w:rsid w:val="000D39BE"/>
    <w:rsid w:val="000E0885"/>
    <w:rsid w:val="000E2436"/>
    <w:rsid w:val="000F1167"/>
    <w:rsid w:val="000F344E"/>
    <w:rsid w:val="000F3B75"/>
    <w:rsid w:val="001127ED"/>
    <w:rsid w:val="00133013"/>
    <w:rsid w:val="001339F2"/>
    <w:rsid w:val="001378F0"/>
    <w:rsid w:val="001638DD"/>
    <w:rsid w:val="001649D3"/>
    <w:rsid w:val="00170F02"/>
    <w:rsid w:val="00171137"/>
    <w:rsid w:val="00172017"/>
    <w:rsid w:val="00173135"/>
    <w:rsid w:val="00177FBC"/>
    <w:rsid w:val="001830D8"/>
    <w:rsid w:val="00185744"/>
    <w:rsid w:val="0018742E"/>
    <w:rsid w:val="00194035"/>
    <w:rsid w:val="001A0B6D"/>
    <w:rsid w:val="001B30CB"/>
    <w:rsid w:val="001C30C9"/>
    <w:rsid w:val="001D21D8"/>
    <w:rsid w:val="001D2FDD"/>
    <w:rsid w:val="001D72AB"/>
    <w:rsid w:val="001E513A"/>
    <w:rsid w:val="00211AE2"/>
    <w:rsid w:val="0022469F"/>
    <w:rsid w:val="0022635A"/>
    <w:rsid w:val="00241DCA"/>
    <w:rsid w:val="00245734"/>
    <w:rsid w:val="0028797A"/>
    <w:rsid w:val="00291851"/>
    <w:rsid w:val="002A66EA"/>
    <w:rsid w:val="002A6867"/>
    <w:rsid w:val="002B21E5"/>
    <w:rsid w:val="002C20FA"/>
    <w:rsid w:val="002F01F5"/>
    <w:rsid w:val="00300EC5"/>
    <w:rsid w:val="00315659"/>
    <w:rsid w:val="00320CB3"/>
    <w:rsid w:val="00332D1B"/>
    <w:rsid w:val="003407CA"/>
    <w:rsid w:val="003430DE"/>
    <w:rsid w:val="003508C4"/>
    <w:rsid w:val="00350EB6"/>
    <w:rsid w:val="00352309"/>
    <w:rsid w:val="00354835"/>
    <w:rsid w:val="003932AB"/>
    <w:rsid w:val="003971A2"/>
    <w:rsid w:val="003A00FC"/>
    <w:rsid w:val="003A2283"/>
    <w:rsid w:val="003B1FB4"/>
    <w:rsid w:val="003C358F"/>
    <w:rsid w:val="003C5606"/>
    <w:rsid w:val="003E7D1E"/>
    <w:rsid w:val="00403BC2"/>
    <w:rsid w:val="004110A5"/>
    <w:rsid w:val="00414196"/>
    <w:rsid w:val="0041438C"/>
    <w:rsid w:val="0042344E"/>
    <w:rsid w:val="00447893"/>
    <w:rsid w:val="004478F9"/>
    <w:rsid w:val="00453CCF"/>
    <w:rsid w:val="00456C1E"/>
    <w:rsid w:val="00456EEA"/>
    <w:rsid w:val="00474DC8"/>
    <w:rsid w:val="004759E6"/>
    <w:rsid w:val="004941B5"/>
    <w:rsid w:val="00497A9D"/>
    <w:rsid w:val="004A3276"/>
    <w:rsid w:val="004A461C"/>
    <w:rsid w:val="004A5EAE"/>
    <w:rsid w:val="004B5864"/>
    <w:rsid w:val="004B6328"/>
    <w:rsid w:val="004B7AAF"/>
    <w:rsid w:val="004C6E7A"/>
    <w:rsid w:val="004E0F99"/>
    <w:rsid w:val="004E5163"/>
    <w:rsid w:val="005223F2"/>
    <w:rsid w:val="0052650E"/>
    <w:rsid w:val="00527E4D"/>
    <w:rsid w:val="00533DC3"/>
    <w:rsid w:val="0053558D"/>
    <w:rsid w:val="005455AC"/>
    <w:rsid w:val="00547FCC"/>
    <w:rsid w:val="00567CAC"/>
    <w:rsid w:val="00573696"/>
    <w:rsid w:val="00576DBF"/>
    <w:rsid w:val="00594F09"/>
    <w:rsid w:val="005B11CF"/>
    <w:rsid w:val="005B7AA8"/>
    <w:rsid w:val="005C0EF4"/>
    <w:rsid w:val="005C14D3"/>
    <w:rsid w:val="005C5393"/>
    <w:rsid w:val="005C77B5"/>
    <w:rsid w:val="005E58FC"/>
    <w:rsid w:val="005F63A0"/>
    <w:rsid w:val="00604AB3"/>
    <w:rsid w:val="00606A3E"/>
    <w:rsid w:val="00630A76"/>
    <w:rsid w:val="00640C3F"/>
    <w:rsid w:val="00656CB4"/>
    <w:rsid w:val="0066432E"/>
    <w:rsid w:val="00690E67"/>
    <w:rsid w:val="006A6864"/>
    <w:rsid w:val="006B1CE3"/>
    <w:rsid w:val="006C26DB"/>
    <w:rsid w:val="006C5913"/>
    <w:rsid w:val="006D0FE2"/>
    <w:rsid w:val="006D291C"/>
    <w:rsid w:val="006E4C2C"/>
    <w:rsid w:val="006E5E21"/>
    <w:rsid w:val="006F2ACE"/>
    <w:rsid w:val="00703B98"/>
    <w:rsid w:val="00703BAE"/>
    <w:rsid w:val="007150B7"/>
    <w:rsid w:val="007162EA"/>
    <w:rsid w:val="00720FA8"/>
    <w:rsid w:val="00724A80"/>
    <w:rsid w:val="007252D2"/>
    <w:rsid w:val="00727E63"/>
    <w:rsid w:val="00730B81"/>
    <w:rsid w:val="00734B9F"/>
    <w:rsid w:val="0074058D"/>
    <w:rsid w:val="00747169"/>
    <w:rsid w:val="00747DA9"/>
    <w:rsid w:val="00762EBB"/>
    <w:rsid w:val="0076582C"/>
    <w:rsid w:val="007976A5"/>
    <w:rsid w:val="007A2639"/>
    <w:rsid w:val="007A341F"/>
    <w:rsid w:val="007D1FF0"/>
    <w:rsid w:val="007E500D"/>
    <w:rsid w:val="008057CB"/>
    <w:rsid w:val="008075A4"/>
    <w:rsid w:val="00815410"/>
    <w:rsid w:val="00827C9C"/>
    <w:rsid w:val="008310E1"/>
    <w:rsid w:val="008352BF"/>
    <w:rsid w:val="0084462C"/>
    <w:rsid w:val="00853EAB"/>
    <w:rsid w:val="008555D7"/>
    <w:rsid w:val="00860C41"/>
    <w:rsid w:val="00866A30"/>
    <w:rsid w:val="00871865"/>
    <w:rsid w:val="00872C33"/>
    <w:rsid w:val="00874A36"/>
    <w:rsid w:val="00875B79"/>
    <w:rsid w:val="00890F28"/>
    <w:rsid w:val="008A2DBE"/>
    <w:rsid w:val="008B2450"/>
    <w:rsid w:val="008B61FA"/>
    <w:rsid w:val="008C3684"/>
    <w:rsid w:val="008C3D1E"/>
    <w:rsid w:val="008C40E6"/>
    <w:rsid w:val="008D5B5F"/>
    <w:rsid w:val="008E1B76"/>
    <w:rsid w:val="00914DF5"/>
    <w:rsid w:val="00922595"/>
    <w:rsid w:val="009255A2"/>
    <w:rsid w:val="00933071"/>
    <w:rsid w:val="009458FB"/>
    <w:rsid w:val="00946B2E"/>
    <w:rsid w:val="0095436D"/>
    <w:rsid w:val="009556D7"/>
    <w:rsid w:val="00956B17"/>
    <w:rsid w:val="00957AA2"/>
    <w:rsid w:val="009729FE"/>
    <w:rsid w:val="00972C1D"/>
    <w:rsid w:val="00995D6B"/>
    <w:rsid w:val="00995F42"/>
    <w:rsid w:val="00996E1C"/>
    <w:rsid w:val="00997EDD"/>
    <w:rsid w:val="009C5D02"/>
    <w:rsid w:val="009D71B9"/>
    <w:rsid w:val="009F61F2"/>
    <w:rsid w:val="00A05419"/>
    <w:rsid w:val="00A06CE0"/>
    <w:rsid w:val="00A07B1A"/>
    <w:rsid w:val="00A32CF4"/>
    <w:rsid w:val="00A32EE4"/>
    <w:rsid w:val="00A4143A"/>
    <w:rsid w:val="00A42B61"/>
    <w:rsid w:val="00A45D38"/>
    <w:rsid w:val="00A51569"/>
    <w:rsid w:val="00A9362C"/>
    <w:rsid w:val="00A954FC"/>
    <w:rsid w:val="00A967E3"/>
    <w:rsid w:val="00AA17CB"/>
    <w:rsid w:val="00AA2615"/>
    <w:rsid w:val="00AC26DC"/>
    <w:rsid w:val="00AC653D"/>
    <w:rsid w:val="00AC6C17"/>
    <w:rsid w:val="00AD343C"/>
    <w:rsid w:val="00AD4F85"/>
    <w:rsid w:val="00AE7F31"/>
    <w:rsid w:val="00AF2559"/>
    <w:rsid w:val="00AF3CD2"/>
    <w:rsid w:val="00B17588"/>
    <w:rsid w:val="00B305D3"/>
    <w:rsid w:val="00B448D1"/>
    <w:rsid w:val="00B50F17"/>
    <w:rsid w:val="00B51D0A"/>
    <w:rsid w:val="00B55011"/>
    <w:rsid w:val="00B70F21"/>
    <w:rsid w:val="00B715AF"/>
    <w:rsid w:val="00B867CE"/>
    <w:rsid w:val="00BA22F6"/>
    <w:rsid w:val="00BB4169"/>
    <w:rsid w:val="00BD510E"/>
    <w:rsid w:val="00BE30F9"/>
    <w:rsid w:val="00C02317"/>
    <w:rsid w:val="00C22AAA"/>
    <w:rsid w:val="00C507D9"/>
    <w:rsid w:val="00C5099E"/>
    <w:rsid w:val="00C54CBB"/>
    <w:rsid w:val="00C5571E"/>
    <w:rsid w:val="00C5620E"/>
    <w:rsid w:val="00C70EA7"/>
    <w:rsid w:val="00C756D3"/>
    <w:rsid w:val="00C821DE"/>
    <w:rsid w:val="00C96F8F"/>
    <w:rsid w:val="00CA0B5F"/>
    <w:rsid w:val="00CA14D5"/>
    <w:rsid w:val="00CA65BC"/>
    <w:rsid w:val="00CC018A"/>
    <w:rsid w:val="00CC39D5"/>
    <w:rsid w:val="00D14067"/>
    <w:rsid w:val="00D1484D"/>
    <w:rsid w:val="00D150E5"/>
    <w:rsid w:val="00D21434"/>
    <w:rsid w:val="00D24922"/>
    <w:rsid w:val="00D255CD"/>
    <w:rsid w:val="00D33A43"/>
    <w:rsid w:val="00D36A83"/>
    <w:rsid w:val="00D37913"/>
    <w:rsid w:val="00D55D53"/>
    <w:rsid w:val="00D65D84"/>
    <w:rsid w:val="00D724D9"/>
    <w:rsid w:val="00D75270"/>
    <w:rsid w:val="00D948F3"/>
    <w:rsid w:val="00DB1EB2"/>
    <w:rsid w:val="00DB2855"/>
    <w:rsid w:val="00DB358C"/>
    <w:rsid w:val="00DC72F2"/>
    <w:rsid w:val="00DD767E"/>
    <w:rsid w:val="00DE51AC"/>
    <w:rsid w:val="00DE6BFE"/>
    <w:rsid w:val="00DF650B"/>
    <w:rsid w:val="00DF71BF"/>
    <w:rsid w:val="00DF7BCF"/>
    <w:rsid w:val="00E27A23"/>
    <w:rsid w:val="00E30896"/>
    <w:rsid w:val="00E31484"/>
    <w:rsid w:val="00E32FAC"/>
    <w:rsid w:val="00E34BD4"/>
    <w:rsid w:val="00E412B9"/>
    <w:rsid w:val="00E43BCA"/>
    <w:rsid w:val="00E516BB"/>
    <w:rsid w:val="00E551C9"/>
    <w:rsid w:val="00E75228"/>
    <w:rsid w:val="00E76E38"/>
    <w:rsid w:val="00E924EB"/>
    <w:rsid w:val="00EA2AB4"/>
    <w:rsid w:val="00EA582F"/>
    <w:rsid w:val="00EA7266"/>
    <w:rsid w:val="00EB24DF"/>
    <w:rsid w:val="00EB570A"/>
    <w:rsid w:val="00EC3B69"/>
    <w:rsid w:val="00ED177A"/>
    <w:rsid w:val="00ED5880"/>
    <w:rsid w:val="00EE2AF4"/>
    <w:rsid w:val="00EF6F21"/>
    <w:rsid w:val="00F02123"/>
    <w:rsid w:val="00F37145"/>
    <w:rsid w:val="00F64CE2"/>
    <w:rsid w:val="00F67397"/>
    <w:rsid w:val="00F73EAE"/>
    <w:rsid w:val="00F7572A"/>
    <w:rsid w:val="00F770D5"/>
    <w:rsid w:val="00F77B85"/>
    <w:rsid w:val="00F874B9"/>
    <w:rsid w:val="00F93E5F"/>
    <w:rsid w:val="00FA2EB1"/>
    <w:rsid w:val="00FF397A"/>
    <w:rsid w:val="00FF4D79"/>
    <w:rsid w:val="00FF62C7"/>
    <w:rsid w:val="00FF775E"/>
    <w:rsid w:val="0571C1E1"/>
    <w:rsid w:val="1618371E"/>
    <w:rsid w:val="53A5BE21"/>
    <w:rsid w:val="5B5B9DBA"/>
    <w:rsid w:val="79800801"/>
    <w:rsid w:val="7F26B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A817"/>
  <w14:defaultImageDpi w14:val="32767"/>
  <w15:chartTrackingRefBased/>
  <w15:docId w15:val="{A57F44D5-BB22-6741-BB9C-F6E535FC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2F"/>
    <w:pPr>
      <w:spacing w:before="240" w:after="120"/>
    </w:pPr>
    <w:rPr>
      <w:rFonts w:ascii="Verdana" w:hAnsi="Verdana"/>
      <w:sz w:val="22"/>
      <w:szCs w:val="22"/>
    </w:rPr>
  </w:style>
  <w:style w:type="paragraph" w:styleId="Heading1">
    <w:name w:val="heading 1"/>
    <w:basedOn w:val="Normal"/>
    <w:next w:val="Normal"/>
    <w:link w:val="Heading1Char"/>
    <w:uiPriority w:val="9"/>
    <w:qFormat/>
    <w:rsid w:val="00871865"/>
    <w:pPr>
      <w:keepNext/>
      <w:keepLines/>
      <w:jc w:val="center"/>
      <w:outlineLvl w:val="0"/>
    </w:pPr>
    <w:rPr>
      <w:rFonts w:eastAsiaTheme="majorEastAsia" w:cs="Times New Roman (Headings CS)"/>
      <w:caps/>
      <w:color w:val="003359"/>
      <w:sz w:val="36"/>
      <w:szCs w:val="32"/>
    </w:rPr>
  </w:style>
  <w:style w:type="paragraph" w:styleId="Heading2">
    <w:name w:val="heading 2"/>
    <w:basedOn w:val="Normal"/>
    <w:next w:val="Normal"/>
    <w:link w:val="Heading2Char"/>
    <w:uiPriority w:val="9"/>
    <w:unhideWhenUsed/>
    <w:qFormat/>
    <w:rsid w:val="004941B5"/>
    <w:pPr>
      <w:keepNext/>
      <w:keepLines/>
      <w:pBdr>
        <w:top w:val="single" w:sz="8" w:space="1" w:color="003359"/>
        <w:left w:val="single" w:sz="8" w:space="4" w:color="003359"/>
        <w:bottom w:val="single" w:sz="8" w:space="1" w:color="003359"/>
        <w:right w:val="single" w:sz="8" w:space="4" w:color="003359"/>
      </w:pBdr>
      <w:shd w:val="solid" w:color="003359" w:fill="auto"/>
      <w:spacing w:before="360"/>
      <w:outlineLvl w:val="1"/>
    </w:pPr>
    <w:rPr>
      <w:rFonts w:eastAsiaTheme="majorEastAsia" w:cs="Times New Roman (Headings CS)"/>
      <w:smallCaps/>
      <w:color w:val="FFFFFF" w:themeColor="background1"/>
      <w:sz w:val="32"/>
      <w:szCs w:val="32"/>
    </w:rPr>
  </w:style>
  <w:style w:type="paragraph" w:styleId="Heading3">
    <w:name w:val="heading 3"/>
    <w:basedOn w:val="Normal"/>
    <w:next w:val="Normal"/>
    <w:link w:val="Heading3Char"/>
    <w:uiPriority w:val="9"/>
    <w:unhideWhenUsed/>
    <w:qFormat/>
    <w:rsid w:val="00ED177A"/>
    <w:pPr>
      <w:keepNext/>
      <w:keepLines/>
      <w:pBdr>
        <w:bottom w:val="dotted" w:sz="4" w:space="1" w:color="auto"/>
      </w:pBdr>
      <w:spacing w:before="360"/>
      <w:outlineLvl w:val="2"/>
    </w:pPr>
    <w:rPr>
      <w:rFonts w:eastAsiaTheme="majorEastAsia" w:cs="Times New Roman (Headings CS)"/>
      <w:smallCaps/>
      <w:color w:val="1F4D78" w:themeColor="accent1" w:themeShade="7F"/>
      <w:sz w:val="28"/>
    </w:rPr>
  </w:style>
  <w:style w:type="paragraph" w:styleId="Heading4">
    <w:name w:val="heading 4"/>
    <w:basedOn w:val="Normal"/>
    <w:next w:val="Normal"/>
    <w:link w:val="Heading4Char"/>
    <w:uiPriority w:val="9"/>
    <w:unhideWhenUsed/>
    <w:qFormat/>
    <w:rsid w:val="00D724D9"/>
    <w:pPr>
      <w:keepNext/>
      <w:keepLines/>
      <w:outlineLvl w:val="3"/>
    </w:pPr>
    <w:rPr>
      <w:rFonts w:eastAsiaTheme="majorEastAsia" w:cs="Times New Roman (Headings CS)"/>
      <w:iCs/>
      <w:smallCaps/>
      <w:color w:val="003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65"/>
    <w:rPr>
      <w:rFonts w:ascii="Verdana" w:eastAsiaTheme="majorEastAsia" w:hAnsi="Verdana" w:cs="Times New Roman (Headings CS)"/>
      <w:caps/>
      <w:color w:val="003359"/>
      <w:sz w:val="36"/>
      <w:szCs w:val="32"/>
    </w:rPr>
  </w:style>
  <w:style w:type="character" w:customStyle="1" w:styleId="Heading2Char">
    <w:name w:val="Heading 2 Char"/>
    <w:basedOn w:val="DefaultParagraphFont"/>
    <w:link w:val="Heading2"/>
    <w:uiPriority w:val="9"/>
    <w:rsid w:val="004941B5"/>
    <w:rPr>
      <w:rFonts w:ascii="Verdana" w:eastAsiaTheme="majorEastAsia" w:hAnsi="Verdana" w:cs="Times New Roman (Headings CS)"/>
      <w:smallCaps/>
      <w:color w:val="FFFFFF" w:themeColor="background1"/>
      <w:sz w:val="32"/>
      <w:szCs w:val="32"/>
      <w:shd w:val="solid" w:color="003359" w:fill="auto"/>
    </w:rPr>
  </w:style>
  <w:style w:type="character" w:customStyle="1" w:styleId="Heading3Char">
    <w:name w:val="Heading 3 Char"/>
    <w:basedOn w:val="DefaultParagraphFont"/>
    <w:link w:val="Heading3"/>
    <w:uiPriority w:val="9"/>
    <w:rsid w:val="00ED177A"/>
    <w:rPr>
      <w:rFonts w:ascii="Verdana" w:eastAsiaTheme="majorEastAsia" w:hAnsi="Verdana" w:cs="Times New Roman (Headings CS)"/>
      <w:smallCaps/>
      <w:color w:val="1F4D78" w:themeColor="accent1" w:themeShade="7F"/>
      <w:sz w:val="28"/>
      <w:szCs w:val="22"/>
    </w:rPr>
  </w:style>
  <w:style w:type="character" w:customStyle="1" w:styleId="Heading4Char">
    <w:name w:val="Heading 4 Char"/>
    <w:basedOn w:val="DefaultParagraphFont"/>
    <w:link w:val="Heading4"/>
    <w:uiPriority w:val="9"/>
    <w:rsid w:val="00D724D9"/>
    <w:rPr>
      <w:rFonts w:ascii="Verdana" w:eastAsiaTheme="majorEastAsia" w:hAnsi="Verdana" w:cs="Times New Roman (Headings CS)"/>
      <w:iCs/>
      <w:smallCaps/>
      <w:color w:val="003359"/>
    </w:rPr>
  </w:style>
  <w:style w:type="paragraph" w:styleId="IntenseQuote">
    <w:name w:val="Intense Quote"/>
    <w:basedOn w:val="Normal"/>
    <w:next w:val="Normal"/>
    <w:link w:val="IntenseQuoteChar"/>
    <w:uiPriority w:val="30"/>
    <w:qFormat/>
    <w:rsid w:val="00F874B9"/>
    <w:pPr>
      <w:pBdr>
        <w:top w:val="single" w:sz="4" w:space="1" w:color="A5ACAF"/>
        <w:bottom w:val="single" w:sz="4" w:space="1" w:color="A5ACAF"/>
      </w:pBdr>
      <w:spacing w:before="360" w:after="360"/>
      <w:ind w:left="864" w:right="864"/>
      <w:jc w:val="center"/>
    </w:pPr>
    <w:rPr>
      <w:i/>
      <w:iCs/>
      <w:color w:val="64A0C8"/>
    </w:rPr>
  </w:style>
  <w:style w:type="character" w:customStyle="1" w:styleId="IntenseQuoteChar">
    <w:name w:val="Intense Quote Char"/>
    <w:basedOn w:val="DefaultParagraphFont"/>
    <w:link w:val="IntenseQuote"/>
    <w:uiPriority w:val="30"/>
    <w:rsid w:val="00F874B9"/>
    <w:rPr>
      <w:rFonts w:ascii="Verdana" w:hAnsi="Verdana"/>
      <w:i/>
      <w:iCs/>
      <w:color w:val="64A0C8"/>
      <w:sz w:val="22"/>
      <w:szCs w:val="22"/>
    </w:rPr>
  </w:style>
  <w:style w:type="paragraph" w:styleId="Quote">
    <w:name w:val="Quote"/>
    <w:basedOn w:val="Normal"/>
    <w:next w:val="Normal"/>
    <w:link w:val="QuoteChar"/>
    <w:uiPriority w:val="29"/>
    <w:rsid w:val="00D752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270"/>
    <w:rPr>
      <w:i/>
      <w:iCs/>
      <w:color w:val="404040" w:themeColor="text1" w:themeTint="BF"/>
    </w:rPr>
  </w:style>
  <w:style w:type="character" w:styleId="Emphasis">
    <w:name w:val="Emphasis"/>
    <w:basedOn w:val="DefaultParagraphFont"/>
    <w:uiPriority w:val="20"/>
    <w:qFormat/>
    <w:rsid w:val="00D75270"/>
    <w:rPr>
      <w:i/>
      <w:iCs/>
    </w:rPr>
  </w:style>
  <w:style w:type="character" w:styleId="Strong">
    <w:name w:val="Strong"/>
    <w:basedOn w:val="DefaultParagraphFont"/>
    <w:uiPriority w:val="22"/>
    <w:rsid w:val="00D75270"/>
    <w:rPr>
      <w:b/>
      <w:bCs/>
    </w:rPr>
  </w:style>
  <w:style w:type="paragraph" w:styleId="NoSpacing">
    <w:name w:val="No Spacing"/>
    <w:uiPriority w:val="1"/>
    <w:qFormat/>
    <w:rsid w:val="00EA582F"/>
    <w:rPr>
      <w:rFonts w:ascii="Verdana" w:hAnsi="Verdana"/>
      <w:sz w:val="22"/>
      <w:szCs w:val="22"/>
    </w:rPr>
  </w:style>
  <w:style w:type="paragraph" w:styleId="ListParagraph">
    <w:name w:val="List Paragraph"/>
    <w:aliases w:val="References"/>
    <w:basedOn w:val="Normal"/>
    <w:uiPriority w:val="34"/>
    <w:qFormat/>
    <w:rsid w:val="00F874B9"/>
    <w:pPr>
      <w:spacing w:after="240"/>
      <w:ind w:left="1440" w:hanging="720"/>
      <w:contextualSpacing/>
    </w:pPr>
  </w:style>
  <w:style w:type="character" w:styleId="Hyperlink">
    <w:name w:val="Hyperlink"/>
    <w:basedOn w:val="DefaultParagraphFont"/>
    <w:uiPriority w:val="99"/>
    <w:unhideWhenUsed/>
    <w:rsid w:val="0028797A"/>
    <w:rPr>
      <w:color w:val="0563C1" w:themeColor="hyperlink"/>
      <w:u w:val="single"/>
    </w:rPr>
  </w:style>
  <w:style w:type="paragraph" w:styleId="NormalWeb">
    <w:name w:val="Normal (Web)"/>
    <w:basedOn w:val="Normal"/>
    <w:uiPriority w:val="99"/>
    <w:unhideWhenUsed/>
    <w:rsid w:val="0028797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8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797A"/>
    <w:rPr>
      <w:color w:val="954F72" w:themeColor="followedHyperlink"/>
      <w:u w:val="single"/>
    </w:rPr>
  </w:style>
  <w:style w:type="character" w:customStyle="1" w:styleId="UnresolvedMention1">
    <w:name w:val="Unresolved Mention1"/>
    <w:basedOn w:val="DefaultParagraphFont"/>
    <w:uiPriority w:val="99"/>
    <w:rsid w:val="00A32CF4"/>
    <w:rPr>
      <w:color w:val="605E5C"/>
      <w:shd w:val="clear" w:color="auto" w:fill="E1DFDD"/>
    </w:rPr>
  </w:style>
  <w:style w:type="paragraph" w:styleId="Footer">
    <w:name w:val="footer"/>
    <w:basedOn w:val="Normal"/>
    <w:link w:val="FooterChar"/>
    <w:uiPriority w:val="99"/>
    <w:unhideWhenUsed/>
    <w:rsid w:val="00594F09"/>
    <w:pPr>
      <w:tabs>
        <w:tab w:val="center" w:pos="4680"/>
        <w:tab w:val="right" w:pos="9360"/>
      </w:tabs>
      <w:spacing w:before="0" w:after="0"/>
    </w:pPr>
  </w:style>
  <w:style w:type="character" w:customStyle="1" w:styleId="FooterChar">
    <w:name w:val="Footer Char"/>
    <w:basedOn w:val="DefaultParagraphFont"/>
    <w:link w:val="Footer"/>
    <w:uiPriority w:val="99"/>
    <w:rsid w:val="00594F09"/>
    <w:rPr>
      <w:rFonts w:ascii="Verdana" w:hAnsi="Verdana"/>
      <w:sz w:val="22"/>
      <w:szCs w:val="22"/>
    </w:rPr>
  </w:style>
  <w:style w:type="character" w:styleId="PageNumber">
    <w:name w:val="page number"/>
    <w:basedOn w:val="DefaultParagraphFont"/>
    <w:uiPriority w:val="99"/>
    <w:semiHidden/>
    <w:unhideWhenUsed/>
    <w:rsid w:val="00594F09"/>
  </w:style>
  <w:style w:type="table" w:styleId="GridTable1Light-Accent1">
    <w:name w:val="Grid Table 1 Light Accent 1"/>
    <w:basedOn w:val="TableNormal"/>
    <w:uiPriority w:val="46"/>
    <w:rsid w:val="00DF71B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E2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D07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8859">
      <w:bodyDiv w:val="1"/>
      <w:marLeft w:val="0"/>
      <w:marRight w:val="0"/>
      <w:marTop w:val="0"/>
      <w:marBottom w:val="0"/>
      <w:divBdr>
        <w:top w:val="none" w:sz="0" w:space="0" w:color="auto"/>
        <w:left w:val="none" w:sz="0" w:space="0" w:color="auto"/>
        <w:bottom w:val="none" w:sz="0" w:space="0" w:color="auto"/>
        <w:right w:val="none" w:sz="0" w:space="0" w:color="auto"/>
      </w:divBdr>
    </w:div>
    <w:div w:id="501702841">
      <w:bodyDiv w:val="1"/>
      <w:marLeft w:val="0"/>
      <w:marRight w:val="0"/>
      <w:marTop w:val="0"/>
      <w:marBottom w:val="0"/>
      <w:divBdr>
        <w:top w:val="none" w:sz="0" w:space="0" w:color="auto"/>
        <w:left w:val="none" w:sz="0" w:space="0" w:color="auto"/>
        <w:bottom w:val="none" w:sz="0" w:space="0" w:color="auto"/>
        <w:right w:val="none" w:sz="0" w:space="0" w:color="auto"/>
      </w:divBdr>
    </w:div>
    <w:div w:id="921111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usta.edu/services/legal/policyinfo/policy/academic-honesty.pdf" TargetMode="External"/><Relationship Id="rId13" Type="http://schemas.openxmlformats.org/officeDocument/2006/relationships/hyperlink" Target="https://www.augusta.edu/student-affairs/open-paw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usta.edu/sh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gusta.edu/counsel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ms.augusta.edu/shared/M00%20Student%20Support.html" TargetMode="External"/><Relationship Id="rId4" Type="http://schemas.openxmlformats.org/officeDocument/2006/relationships/settings" Target="settings.xml"/><Relationship Id="rId9" Type="http://schemas.openxmlformats.org/officeDocument/2006/relationships/hyperlink" Target="https://www.augusta.edu/t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507F-E1DD-44E6-BF51-5B3628C3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Rhonda</dc:creator>
  <cp:keywords/>
  <dc:description/>
  <cp:lastModifiedBy>Welsh, Bethany</cp:lastModifiedBy>
  <cp:revision>2</cp:revision>
  <cp:lastPrinted>2025-06-26T20:40:00Z</cp:lastPrinted>
  <dcterms:created xsi:type="dcterms:W3CDTF">2026-03-30T12:05:00Z</dcterms:created>
  <dcterms:modified xsi:type="dcterms:W3CDTF">2026-03-30T12:05:00Z</dcterms:modified>
</cp:coreProperties>
</file>